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C503" w14:textId="77777777" w:rsidR="003E6C77" w:rsidRPr="007D0A6E" w:rsidRDefault="003E6C77" w:rsidP="00882F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bookmarkStart w:id="0" w:name="_Hlk92208408"/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Štatút reklamnej súťaže</w:t>
      </w:r>
    </w:p>
    <w:p w14:paraId="7215B6AA" w14:textId="65E5DC8D" w:rsidR="003E6C77" w:rsidRPr="00586AE6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</w:pPr>
      <w:r w:rsidRPr="00484DC9"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  <w:t>„</w:t>
      </w:r>
      <w:r w:rsidR="003E6C77" w:rsidRPr="00484DC9"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  <w:t>Pozvi priateľa</w:t>
      </w:r>
      <w:r w:rsidR="00667B36"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  <w:t xml:space="preserve"> </w:t>
      </w:r>
      <w:r w:rsidR="00F34A9B"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  <w:t>Vily Krškany</w:t>
      </w:r>
      <w:r w:rsidR="00261C28" w:rsidRPr="00484DC9"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  <w:t xml:space="preserve"> </w:t>
      </w:r>
      <w:r w:rsidR="00FC0752" w:rsidRPr="00484DC9"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  <w:t>_1%</w:t>
      </w:r>
      <w:r w:rsidR="003E6C77" w:rsidRPr="00484DC9">
        <w:rPr>
          <w:rStyle w:val="iadneA"/>
          <w:rFonts w:ascii="Times New Roman" w:eastAsia="Arial Unicode MS" w:hAnsi="Times New Roman" w:cs="Times New Roman"/>
          <w:b/>
          <w:bCs/>
          <w:i/>
          <w:iCs/>
          <w:u w:color="000000"/>
          <w:bdr w:val="nil"/>
          <w:lang w:eastAsia="cs-CZ"/>
        </w:rPr>
        <w:t>“</w:t>
      </w:r>
    </w:p>
    <w:p w14:paraId="460D88E6" w14:textId="77777777" w:rsidR="003E6C77" w:rsidRPr="007D0A6E" w:rsidRDefault="003E6C77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>(ďalej len „Kampaň“)</w:t>
      </w:r>
    </w:p>
    <w:p w14:paraId="56D7DE5B" w14:textId="77777777" w:rsidR="001E7EC4" w:rsidRDefault="001E7EC4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</w:p>
    <w:p w14:paraId="78F816BD" w14:textId="42D3EA7F" w:rsidR="003E6C77" w:rsidRPr="007D0A6E" w:rsidRDefault="003E6C77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1. Vyhlasovateľ:</w:t>
      </w:r>
    </w:p>
    <w:p w14:paraId="050E43FB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 xml:space="preserve">Obchodné meno: </w:t>
      </w:r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ab/>
        <w:t>Ci investment group, s.r.o.</w:t>
      </w:r>
    </w:p>
    <w:p w14:paraId="0F52AE55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Sídlo: </w:t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  <w:t>Huszova 4994/6, Poprad 058 01</w:t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</w:p>
    <w:p w14:paraId="71F6B2ED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IČO: </w:t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  <w:t>52 234 380</w:t>
      </w:r>
    </w:p>
    <w:p w14:paraId="203B2307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DIČ: </w:t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  <w:t>2120951096</w:t>
      </w:r>
    </w:p>
    <w:p w14:paraId="17BB7539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>IČ DPH:</w:t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  <w:t>SK2120951096</w:t>
      </w:r>
    </w:p>
    <w:p w14:paraId="0D8CCF98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>Zapísaná:</w:t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  <w:t>v obchodnom registri Okresného súdu Prešov Odd. Sro, Vl.č.: 37826/P</w:t>
      </w:r>
    </w:p>
    <w:p w14:paraId="6E04C36C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Konajúca: </w:t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</w:r>
      <w:r w:rsidRPr="007D0A6E">
        <w:rPr>
          <w:rStyle w:val="iadneA"/>
          <w:rFonts w:ascii="Times New Roman" w:eastAsia="Arial Unicode MS" w:hAnsi="Times New Roman" w:cs="Times New Roman"/>
          <w:u w:color="000000"/>
          <w:bdr w:val="nil"/>
          <w:lang w:eastAsia="cs-CZ"/>
        </w:rPr>
        <w:tab/>
        <w:t>Mgr. Ondrej Cirbus, konateľ</w:t>
      </w:r>
    </w:p>
    <w:p w14:paraId="158D0AB8" w14:textId="77777777" w:rsidR="00882F19" w:rsidRPr="007D0A6E" w:rsidRDefault="00882F19" w:rsidP="00882F19">
      <w:pPr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>Web.:</w:t>
      </w:r>
      <w:r w:rsidRPr="007D0A6E">
        <w:rPr>
          <w:rFonts w:ascii="Times New Roman" w:hAnsi="Times New Roman" w:cs="Times New Roman"/>
        </w:rPr>
        <w:tab/>
      </w:r>
      <w:r w:rsidRPr="007D0A6E">
        <w:rPr>
          <w:rFonts w:ascii="Times New Roman" w:hAnsi="Times New Roman" w:cs="Times New Roman"/>
        </w:rPr>
        <w:tab/>
      </w:r>
      <w:r w:rsidRPr="007D0A6E">
        <w:rPr>
          <w:rFonts w:ascii="Times New Roman" w:hAnsi="Times New Roman" w:cs="Times New Roman"/>
        </w:rPr>
        <w:tab/>
      </w:r>
      <w:r w:rsidRPr="007D0A6E">
        <w:rPr>
          <w:rFonts w:ascii="Times New Roman" w:hAnsi="Times New Roman" w:cs="Times New Roman"/>
        </w:rPr>
        <w:tab/>
        <w:t xml:space="preserve">www.investinslovakia.eu </w:t>
      </w:r>
    </w:p>
    <w:p w14:paraId="3619998E" w14:textId="5E66BA5A" w:rsidR="003E6C77" w:rsidRPr="007D0A6E" w:rsidRDefault="003E6C77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i/>
          <w:iCs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i/>
          <w:iCs/>
          <w:u w:color="000000"/>
          <w:bdr w:val="nil"/>
          <w:lang w:eastAsia="cs-CZ"/>
        </w:rPr>
        <w:t>(ďalej len „Vyhlasovateľ“ alebo „</w:t>
      </w:r>
      <w:r w:rsidR="00882F19" w:rsidRPr="007D0A6E">
        <w:rPr>
          <w:rStyle w:val="iadneA"/>
          <w:rFonts w:ascii="Times New Roman" w:eastAsia="Arial Unicode MS" w:hAnsi="Times New Roman" w:cs="Times New Roman"/>
          <w:i/>
          <w:iCs/>
          <w:u w:color="000000"/>
          <w:bdr w:val="nil"/>
          <w:lang w:eastAsia="cs-CZ"/>
        </w:rPr>
        <w:t>Spoločnosť</w:t>
      </w:r>
      <w:r w:rsidRPr="007D0A6E">
        <w:rPr>
          <w:rStyle w:val="iadneA"/>
          <w:rFonts w:ascii="Times New Roman" w:eastAsia="Arial Unicode MS" w:hAnsi="Times New Roman" w:cs="Times New Roman"/>
          <w:i/>
          <w:iCs/>
          <w:u w:color="000000"/>
          <w:bdr w:val="nil"/>
          <w:lang w:eastAsia="cs-CZ"/>
        </w:rPr>
        <w:t>“)</w:t>
      </w:r>
    </w:p>
    <w:p w14:paraId="2607F726" w14:textId="77777777" w:rsidR="00882F19" w:rsidRPr="007D0A6E" w:rsidRDefault="00882F19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iadneA"/>
          <w:rFonts w:ascii="Times New Roman" w:eastAsia="Arial Unicode MS" w:hAnsi="Times New Roman" w:cs="Times New Roman"/>
          <w:i/>
          <w:iCs/>
          <w:u w:color="000000"/>
          <w:bdr w:val="nil"/>
          <w:lang w:eastAsia="cs-CZ"/>
        </w:rPr>
      </w:pPr>
    </w:p>
    <w:p w14:paraId="0F24A9FD" w14:textId="77777777" w:rsidR="003E6C77" w:rsidRPr="007D0A6E" w:rsidRDefault="003E6C77" w:rsidP="00882F1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2. Termín realizácie a účel Kampane:</w:t>
      </w:r>
    </w:p>
    <w:p w14:paraId="1EBE877E" w14:textId="26E2E985" w:rsidR="006F7830" w:rsidRPr="007D0A6E" w:rsidRDefault="00F34A9B" w:rsidP="006F783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25.05.2</w:t>
      </w:r>
      <w:r w:rsidR="00D8006B">
        <w:rPr>
          <w:rFonts w:ascii="Times New Roman" w:hAnsi="Times New Roman" w:cs="Times New Roman"/>
        </w:rPr>
        <w:t>02</w:t>
      </w:r>
      <w:r w:rsidR="00286474">
        <w:rPr>
          <w:rFonts w:ascii="Times New Roman" w:hAnsi="Times New Roman" w:cs="Times New Roman"/>
        </w:rPr>
        <w:t>2</w:t>
      </w:r>
      <w:r w:rsidR="00AF32B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10.06.</w:t>
      </w:r>
      <w:r w:rsidR="00D8006B">
        <w:rPr>
          <w:rFonts w:ascii="Times New Roman" w:hAnsi="Times New Roman" w:cs="Times New Roman"/>
        </w:rPr>
        <w:t>202</w:t>
      </w:r>
      <w:r w:rsidR="00286474">
        <w:rPr>
          <w:rFonts w:ascii="Times New Roman" w:hAnsi="Times New Roman" w:cs="Times New Roman"/>
        </w:rPr>
        <w:t>2</w:t>
      </w:r>
      <w:r w:rsidR="003E6C77" w:rsidRPr="00484DC9">
        <w:rPr>
          <w:rFonts w:ascii="Times New Roman" w:hAnsi="Times New Roman" w:cs="Times New Roman"/>
        </w:rPr>
        <w:t xml:space="preserve"> – termín</w:t>
      </w:r>
      <w:r w:rsidR="003E6C77" w:rsidRPr="007D0A6E">
        <w:rPr>
          <w:rFonts w:ascii="Times New Roman" w:hAnsi="Times New Roman" w:cs="Times New Roman"/>
        </w:rPr>
        <w:t xml:space="preserve"> na zdieľanie unikátneho pozývacieho odkazu</w:t>
      </w:r>
      <w:r w:rsidR="00DD272F">
        <w:rPr>
          <w:rFonts w:ascii="Times New Roman" w:hAnsi="Times New Roman" w:cs="Times New Roman"/>
        </w:rPr>
        <w:t xml:space="preserve">, </w:t>
      </w:r>
      <w:r w:rsidR="003E6C77" w:rsidRPr="007D0A6E">
        <w:rPr>
          <w:rFonts w:ascii="Times New Roman" w:hAnsi="Times New Roman" w:cs="Times New Roman"/>
        </w:rPr>
        <w:t xml:space="preserve">zriadenie </w:t>
      </w:r>
      <w:r w:rsidR="00F36A3E" w:rsidRPr="007D0A6E">
        <w:rPr>
          <w:rFonts w:ascii="Times New Roman" w:hAnsi="Times New Roman" w:cs="Times New Roman"/>
        </w:rPr>
        <w:t>Investorského</w:t>
      </w:r>
      <w:r w:rsidR="003E6C77" w:rsidRPr="007D0A6E">
        <w:rPr>
          <w:rFonts w:ascii="Times New Roman" w:hAnsi="Times New Roman" w:cs="Times New Roman"/>
        </w:rPr>
        <w:t xml:space="preserve"> účtu </w:t>
      </w:r>
      <w:r w:rsidR="00280C72">
        <w:rPr>
          <w:rFonts w:ascii="Times New Roman" w:hAnsi="Times New Roman" w:cs="Times New Roman"/>
        </w:rPr>
        <w:t xml:space="preserve">a zrealizovanie investície </w:t>
      </w:r>
      <w:r w:rsidR="003E6C77" w:rsidRPr="007D0A6E">
        <w:rPr>
          <w:rFonts w:ascii="Times New Roman" w:hAnsi="Times New Roman" w:cs="Times New Roman"/>
        </w:rPr>
        <w:t>len pre Účastníkov Kampane (ďalej len</w:t>
      </w:r>
      <w:r w:rsidR="00F36A3E" w:rsidRPr="007D0A6E">
        <w:rPr>
          <w:rFonts w:ascii="Times New Roman" w:hAnsi="Times New Roman" w:cs="Times New Roman"/>
        </w:rPr>
        <w:t xml:space="preserve"> </w:t>
      </w:r>
      <w:r w:rsidR="003E6C77" w:rsidRPr="007D0A6E">
        <w:rPr>
          <w:rFonts w:ascii="Times New Roman" w:hAnsi="Times New Roman" w:cs="Times New Roman"/>
        </w:rPr>
        <w:t>„</w:t>
      </w:r>
      <w:r w:rsidR="00280C72">
        <w:rPr>
          <w:rFonts w:ascii="Times New Roman" w:hAnsi="Times New Roman" w:cs="Times New Roman"/>
          <w:b/>
          <w:bCs/>
        </w:rPr>
        <w:t>T</w:t>
      </w:r>
      <w:r w:rsidR="003E6C77" w:rsidRPr="007D0A6E">
        <w:rPr>
          <w:rFonts w:ascii="Times New Roman" w:hAnsi="Times New Roman" w:cs="Times New Roman"/>
          <w:b/>
          <w:bCs/>
        </w:rPr>
        <w:t xml:space="preserve">ermín </w:t>
      </w:r>
      <w:r w:rsidR="007D0A6E">
        <w:rPr>
          <w:rFonts w:ascii="Times New Roman" w:hAnsi="Times New Roman" w:cs="Times New Roman"/>
          <w:b/>
          <w:bCs/>
        </w:rPr>
        <w:t>K</w:t>
      </w:r>
      <w:r w:rsidR="003E6C77" w:rsidRPr="007D0A6E">
        <w:rPr>
          <w:rFonts w:ascii="Times New Roman" w:hAnsi="Times New Roman" w:cs="Times New Roman"/>
          <w:b/>
          <w:bCs/>
        </w:rPr>
        <w:t>ampane</w:t>
      </w:r>
      <w:r w:rsidR="003E6C77" w:rsidRPr="007D0A6E">
        <w:rPr>
          <w:rFonts w:ascii="Times New Roman" w:hAnsi="Times New Roman" w:cs="Times New Roman"/>
        </w:rPr>
        <w:t>“),</w:t>
      </w:r>
    </w:p>
    <w:p w14:paraId="233020FA" w14:textId="14372DFE" w:rsidR="003E6C77" w:rsidRPr="007D0A6E" w:rsidRDefault="003E6C77" w:rsidP="006F783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 xml:space="preserve">Účelom Kampane je zvýšenie povedomia o </w:t>
      </w:r>
      <w:r w:rsidR="006F7830" w:rsidRPr="007D0A6E">
        <w:rPr>
          <w:rFonts w:ascii="Times New Roman" w:hAnsi="Times New Roman" w:cs="Times New Roman"/>
        </w:rPr>
        <w:t>Spoločnosti</w:t>
      </w:r>
      <w:r w:rsidRPr="007D0A6E">
        <w:rPr>
          <w:rFonts w:ascii="Times New Roman" w:hAnsi="Times New Roman" w:cs="Times New Roman"/>
        </w:rPr>
        <w:t xml:space="preserve"> a jej produktoch, ako aj podpora</w:t>
      </w:r>
      <w:r w:rsidR="006F7830" w:rsidRPr="007D0A6E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 xml:space="preserve">inovatívneho spôsobu </w:t>
      </w:r>
      <w:r w:rsidR="006F7830" w:rsidRPr="007D0A6E">
        <w:rPr>
          <w:rFonts w:ascii="Times New Roman" w:hAnsi="Times New Roman" w:cs="Times New Roman"/>
        </w:rPr>
        <w:t>investovania</w:t>
      </w:r>
      <w:r w:rsidRPr="007D0A6E">
        <w:rPr>
          <w:rFonts w:ascii="Times New Roman" w:hAnsi="Times New Roman" w:cs="Times New Roman"/>
        </w:rPr>
        <w:t>.</w:t>
      </w:r>
    </w:p>
    <w:p w14:paraId="086DDA09" w14:textId="03B27BC7" w:rsidR="003E6C77" w:rsidRPr="007D0A6E" w:rsidRDefault="006F7830" w:rsidP="006F783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3</w:t>
      </w:r>
      <w:r w:rsidR="003E6C77"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. Účasť na Kampani:</w:t>
      </w:r>
    </w:p>
    <w:p w14:paraId="62D95B95" w14:textId="01894FD4" w:rsidR="003E6C77" w:rsidRPr="007D0A6E" w:rsidRDefault="003E6C77" w:rsidP="006F7830">
      <w:pPr>
        <w:ind w:left="359"/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>Kampane sa môže zúčastniť každá fyzická osoba staršia ako 1</w:t>
      </w:r>
      <w:r w:rsidR="006F7830" w:rsidRPr="007D0A6E">
        <w:rPr>
          <w:rFonts w:ascii="Times New Roman" w:hAnsi="Times New Roman" w:cs="Times New Roman"/>
        </w:rPr>
        <w:t>8</w:t>
      </w:r>
      <w:r w:rsidRPr="007D0A6E">
        <w:rPr>
          <w:rFonts w:ascii="Times New Roman" w:hAnsi="Times New Roman" w:cs="Times New Roman"/>
        </w:rPr>
        <w:t xml:space="preserve"> rokov, ktorá sa môže</w:t>
      </w:r>
      <w:r w:rsidR="006F7830" w:rsidRPr="007D0A6E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 xml:space="preserve">stať klientom </w:t>
      </w:r>
      <w:r w:rsidR="006F7830" w:rsidRPr="007D0A6E">
        <w:rPr>
          <w:rFonts w:ascii="Times New Roman" w:hAnsi="Times New Roman" w:cs="Times New Roman"/>
        </w:rPr>
        <w:t>Spoločnosti</w:t>
      </w:r>
      <w:r w:rsidRPr="007D0A6E">
        <w:rPr>
          <w:rFonts w:ascii="Times New Roman" w:hAnsi="Times New Roman" w:cs="Times New Roman"/>
        </w:rPr>
        <w:t xml:space="preserve"> v zmysle podmienok </w:t>
      </w:r>
      <w:r w:rsidR="006F7830" w:rsidRPr="007D0A6E">
        <w:rPr>
          <w:rFonts w:ascii="Times New Roman" w:hAnsi="Times New Roman" w:cs="Times New Roman"/>
        </w:rPr>
        <w:t>Rámcovej zmluvy o sprostredkovaní investície</w:t>
      </w:r>
      <w:r w:rsidRPr="007D0A6E">
        <w:rPr>
          <w:rFonts w:ascii="Times New Roman" w:hAnsi="Times New Roman" w:cs="Times New Roman"/>
        </w:rPr>
        <w:t xml:space="preserve"> (ďalej len „</w:t>
      </w:r>
      <w:r w:rsidRPr="007D0A6E">
        <w:rPr>
          <w:rFonts w:ascii="Times New Roman" w:hAnsi="Times New Roman" w:cs="Times New Roman"/>
          <w:b/>
          <w:bCs/>
        </w:rPr>
        <w:t xml:space="preserve">Účastník </w:t>
      </w:r>
      <w:r w:rsidR="007D0A6E" w:rsidRPr="007D0A6E">
        <w:rPr>
          <w:rFonts w:ascii="Times New Roman" w:hAnsi="Times New Roman" w:cs="Times New Roman"/>
          <w:b/>
          <w:bCs/>
        </w:rPr>
        <w:t>K</w:t>
      </w:r>
      <w:r w:rsidRPr="007D0A6E">
        <w:rPr>
          <w:rFonts w:ascii="Times New Roman" w:hAnsi="Times New Roman" w:cs="Times New Roman"/>
          <w:b/>
          <w:bCs/>
        </w:rPr>
        <w:t>ampane</w:t>
      </w:r>
      <w:r w:rsidRPr="007D0A6E">
        <w:rPr>
          <w:rFonts w:ascii="Times New Roman" w:hAnsi="Times New Roman" w:cs="Times New Roman"/>
        </w:rPr>
        <w:t>“).</w:t>
      </w:r>
    </w:p>
    <w:p w14:paraId="479B59BE" w14:textId="77777777" w:rsidR="003E6C77" w:rsidRPr="007D0A6E" w:rsidRDefault="003E6C77" w:rsidP="007D0A6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7D0A6E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4. Podmienky účasti na Kampani:</w:t>
      </w:r>
    </w:p>
    <w:p w14:paraId="6961599B" w14:textId="7D36CBC8" w:rsidR="003E6C77" w:rsidRPr="007D0A6E" w:rsidRDefault="003E6C77" w:rsidP="007D0A6E">
      <w:pPr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>Výhru v Kampani v zmysle bodu 5 tohto Štatútu je možné získať za splnenia všetkých</w:t>
      </w:r>
      <w:r w:rsidR="007D0A6E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>uvedených podmienok súčasne:</w:t>
      </w:r>
    </w:p>
    <w:p w14:paraId="6C22D148" w14:textId="5EBAD4F1" w:rsidR="00DA50A5" w:rsidRDefault="003E6C77" w:rsidP="00DA50A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 xml:space="preserve">Účastník Kampane má v </w:t>
      </w:r>
      <w:r w:rsidR="007D0A6E">
        <w:rPr>
          <w:rFonts w:ascii="Times New Roman" w:hAnsi="Times New Roman" w:cs="Times New Roman"/>
        </w:rPr>
        <w:t>Spoločnosti</w:t>
      </w:r>
      <w:r w:rsidRPr="007D0A6E">
        <w:rPr>
          <w:rFonts w:ascii="Times New Roman" w:hAnsi="Times New Roman" w:cs="Times New Roman"/>
        </w:rPr>
        <w:t xml:space="preserve"> počas Termínu Kampane zriadený </w:t>
      </w:r>
      <w:r w:rsidR="0083780A">
        <w:rPr>
          <w:rFonts w:ascii="Times New Roman" w:hAnsi="Times New Roman" w:cs="Times New Roman"/>
        </w:rPr>
        <w:t>Investorský účet</w:t>
      </w:r>
      <w:r w:rsidRPr="007D0A6E">
        <w:rPr>
          <w:rFonts w:ascii="Times New Roman" w:hAnsi="Times New Roman" w:cs="Times New Roman"/>
        </w:rPr>
        <w:t>,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 xml:space="preserve">a teda je počas Termínu Kampane klientom </w:t>
      </w:r>
      <w:r w:rsidR="0083780A">
        <w:rPr>
          <w:rFonts w:ascii="Times New Roman" w:hAnsi="Times New Roman" w:cs="Times New Roman"/>
        </w:rPr>
        <w:t>Spoločnosti</w:t>
      </w:r>
      <w:r w:rsidR="00A332AB">
        <w:rPr>
          <w:rFonts w:ascii="Times New Roman" w:hAnsi="Times New Roman" w:cs="Times New Roman"/>
        </w:rPr>
        <w:t>,</w:t>
      </w:r>
    </w:p>
    <w:p w14:paraId="29E4D932" w14:textId="40880595" w:rsidR="00DA50A5" w:rsidRDefault="003E6C77" w:rsidP="00DA50A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50A5">
        <w:rPr>
          <w:rFonts w:ascii="Times New Roman" w:hAnsi="Times New Roman" w:cs="Times New Roman"/>
        </w:rPr>
        <w:t>Účastník Kampane zdieľa ďalšej osobe/osobám svoj unikátny pozývací odkaz (ďalej len „Pozývací kód“), ktorý získa vo svoj</w:t>
      </w:r>
      <w:r w:rsidR="0083780A">
        <w:rPr>
          <w:rFonts w:ascii="Times New Roman" w:hAnsi="Times New Roman" w:cs="Times New Roman"/>
        </w:rPr>
        <w:t>om</w:t>
      </w:r>
      <w:r w:rsidRPr="00DA50A5">
        <w:rPr>
          <w:rFonts w:ascii="Times New Roman" w:hAnsi="Times New Roman" w:cs="Times New Roman"/>
        </w:rPr>
        <w:t xml:space="preserve"> </w:t>
      </w:r>
      <w:r w:rsidR="0083780A">
        <w:rPr>
          <w:rFonts w:ascii="Times New Roman" w:hAnsi="Times New Roman" w:cs="Times New Roman"/>
        </w:rPr>
        <w:t>Investorskom účte</w:t>
      </w:r>
      <w:r w:rsidR="00A332AB">
        <w:rPr>
          <w:rFonts w:ascii="Times New Roman" w:hAnsi="Times New Roman" w:cs="Times New Roman"/>
        </w:rPr>
        <w:t>,</w:t>
      </w:r>
    </w:p>
    <w:p w14:paraId="0241D675" w14:textId="231F2C4D" w:rsidR="00DA50A5" w:rsidRDefault="003E6C77" w:rsidP="00DA50A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50A5">
        <w:rPr>
          <w:rFonts w:ascii="Times New Roman" w:hAnsi="Times New Roman" w:cs="Times New Roman"/>
        </w:rPr>
        <w:t xml:space="preserve">osoba, ktorej Účastník Kampane zašle Pozývací kód si v </w:t>
      </w:r>
      <w:r w:rsidR="0083780A">
        <w:rPr>
          <w:rFonts w:ascii="Times New Roman" w:hAnsi="Times New Roman" w:cs="Times New Roman"/>
        </w:rPr>
        <w:t>Spoločnosti</w:t>
      </w:r>
      <w:r w:rsidRPr="00DA50A5">
        <w:rPr>
          <w:rFonts w:ascii="Times New Roman" w:hAnsi="Times New Roman" w:cs="Times New Roman"/>
        </w:rPr>
        <w:t xml:space="preserve"> zriadi </w:t>
      </w:r>
      <w:r w:rsidR="0083780A">
        <w:rPr>
          <w:rFonts w:ascii="Times New Roman" w:hAnsi="Times New Roman" w:cs="Times New Roman"/>
        </w:rPr>
        <w:t>Investorský účet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 xml:space="preserve">počas </w:t>
      </w:r>
      <w:r w:rsidR="002412A5">
        <w:rPr>
          <w:rFonts w:ascii="Times New Roman" w:hAnsi="Times New Roman" w:cs="Times New Roman"/>
        </w:rPr>
        <w:t>T</w:t>
      </w:r>
      <w:r w:rsidRPr="00DA50A5">
        <w:rPr>
          <w:rFonts w:ascii="Times New Roman" w:hAnsi="Times New Roman" w:cs="Times New Roman"/>
        </w:rPr>
        <w:t xml:space="preserve">ermínu </w:t>
      </w:r>
      <w:r w:rsidR="0083780A">
        <w:rPr>
          <w:rFonts w:ascii="Times New Roman" w:hAnsi="Times New Roman" w:cs="Times New Roman"/>
        </w:rPr>
        <w:t>K</w:t>
      </w:r>
      <w:r w:rsidRPr="00DA50A5">
        <w:rPr>
          <w:rFonts w:ascii="Times New Roman" w:hAnsi="Times New Roman" w:cs="Times New Roman"/>
        </w:rPr>
        <w:t>ampane s vyplnením Pozývacieho kódu klienta (ďalej len „</w:t>
      </w:r>
      <w:r w:rsidRPr="0083780A">
        <w:rPr>
          <w:rFonts w:ascii="Times New Roman" w:hAnsi="Times New Roman" w:cs="Times New Roman"/>
          <w:b/>
          <w:bCs/>
        </w:rPr>
        <w:t>Pozvan</w:t>
      </w:r>
      <w:r w:rsidR="00DA50A5" w:rsidRPr="0083780A">
        <w:rPr>
          <w:rFonts w:ascii="Times New Roman" w:hAnsi="Times New Roman" w:cs="Times New Roman"/>
          <w:b/>
          <w:bCs/>
        </w:rPr>
        <w:t xml:space="preserve">á </w:t>
      </w:r>
      <w:r w:rsidRPr="0083780A">
        <w:rPr>
          <w:rFonts w:ascii="Times New Roman" w:hAnsi="Times New Roman" w:cs="Times New Roman"/>
          <w:b/>
          <w:bCs/>
        </w:rPr>
        <w:t>osoba</w:t>
      </w:r>
      <w:r w:rsidRPr="00DA50A5">
        <w:rPr>
          <w:rFonts w:ascii="Times New Roman" w:hAnsi="Times New Roman" w:cs="Times New Roman"/>
        </w:rPr>
        <w:t>“) a</w:t>
      </w:r>
    </w:p>
    <w:p w14:paraId="5C73A65F" w14:textId="299D5E0D" w:rsidR="00A332AB" w:rsidRDefault="003E6C77" w:rsidP="00DA50A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50A5">
        <w:rPr>
          <w:rFonts w:ascii="Times New Roman" w:hAnsi="Times New Roman" w:cs="Times New Roman"/>
        </w:rPr>
        <w:t xml:space="preserve">Pozvaná osoba </w:t>
      </w:r>
      <w:r w:rsidR="00A332AB">
        <w:rPr>
          <w:rFonts w:ascii="Times New Roman" w:hAnsi="Times New Roman" w:cs="Times New Roman"/>
        </w:rPr>
        <w:t>zrealizuje Investíciu</w:t>
      </w:r>
      <w:r w:rsidRPr="00DA50A5">
        <w:rPr>
          <w:rFonts w:ascii="Times New Roman" w:hAnsi="Times New Roman" w:cs="Times New Roman"/>
        </w:rPr>
        <w:t xml:space="preserve"> aspoň raz </w:t>
      </w:r>
      <w:r w:rsidR="0083780A">
        <w:rPr>
          <w:rFonts w:ascii="Times New Roman" w:hAnsi="Times New Roman" w:cs="Times New Roman"/>
        </w:rPr>
        <w:t>z Investorského účtu</w:t>
      </w:r>
      <w:r w:rsidR="002412A5">
        <w:rPr>
          <w:rFonts w:ascii="Times New Roman" w:hAnsi="Times New Roman" w:cs="Times New Roman"/>
        </w:rPr>
        <w:t xml:space="preserve"> do investičného projektu </w:t>
      </w:r>
      <w:r w:rsidR="002412A5" w:rsidRPr="00484DC9">
        <w:rPr>
          <w:rFonts w:ascii="Times New Roman" w:hAnsi="Times New Roman" w:cs="Times New Roman"/>
        </w:rPr>
        <w:t>„</w:t>
      </w:r>
      <w:r w:rsidR="00F34A9B">
        <w:rPr>
          <w:rFonts w:ascii="Times New Roman" w:hAnsi="Times New Roman" w:cs="Times New Roman"/>
        </w:rPr>
        <w:t>Vily Krškany (I)</w:t>
      </w:r>
      <w:r w:rsidR="00667B36">
        <w:rPr>
          <w:rFonts w:ascii="Times New Roman" w:hAnsi="Times New Roman" w:cs="Times New Roman"/>
        </w:rPr>
        <w:t xml:space="preserve">, </w:t>
      </w:r>
      <w:r w:rsidR="00F34A9B">
        <w:rPr>
          <w:rFonts w:ascii="Times New Roman" w:hAnsi="Times New Roman" w:cs="Times New Roman"/>
        </w:rPr>
        <w:t>Nitra</w:t>
      </w:r>
      <w:r w:rsidR="00667B36">
        <w:rPr>
          <w:rFonts w:ascii="Times New Roman" w:hAnsi="Times New Roman" w:cs="Times New Roman"/>
        </w:rPr>
        <w:t>“</w:t>
      </w:r>
      <w:r w:rsidR="00D8006B">
        <w:rPr>
          <w:rFonts w:ascii="Times New Roman" w:hAnsi="Times New Roman" w:cs="Times New Roman"/>
        </w:rPr>
        <w:t xml:space="preserve"> </w:t>
      </w:r>
      <w:r w:rsidR="00A332AB" w:rsidRPr="00484DC9">
        <w:rPr>
          <w:rFonts w:ascii="Times New Roman" w:hAnsi="Times New Roman" w:cs="Times New Roman"/>
        </w:rPr>
        <w:t>ktorá</w:t>
      </w:r>
      <w:r w:rsidR="00A332AB">
        <w:rPr>
          <w:rFonts w:ascii="Times New Roman" w:hAnsi="Times New Roman" w:cs="Times New Roman"/>
        </w:rPr>
        <w:t xml:space="preserve"> nepresiahne </w:t>
      </w:r>
      <w:r w:rsidR="008E54A0">
        <w:rPr>
          <w:rFonts w:ascii="Times New Roman" w:hAnsi="Times New Roman" w:cs="Times New Roman"/>
        </w:rPr>
        <w:t>1</w:t>
      </w:r>
      <w:r w:rsidR="00A332AB">
        <w:rPr>
          <w:rFonts w:ascii="Times New Roman" w:hAnsi="Times New Roman" w:cs="Times New Roman"/>
        </w:rPr>
        <w:t>0.000,- EUR</w:t>
      </w:r>
      <w:r w:rsidRPr="00DA50A5">
        <w:rPr>
          <w:rFonts w:ascii="Times New Roman" w:hAnsi="Times New Roman" w:cs="Times New Roman"/>
        </w:rPr>
        <w:t xml:space="preserve"> a</w:t>
      </w:r>
      <w:r w:rsidR="00A332AB">
        <w:rPr>
          <w:rFonts w:ascii="Times New Roman" w:hAnsi="Times New Roman" w:cs="Times New Roman"/>
        </w:rPr>
        <w:t> dôjde k uzatvoreniu Zmluvy o pôžičke s Dlžníkom</w:t>
      </w:r>
      <w:r w:rsidRPr="00DA50A5">
        <w:rPr>
          <w:rFonts w:ascii="Times New Roman" w:hAnsi="Times New Roman" w:cs="Times New Roman"/>
        </w:rPr>
        <w:t xml:space="preserve"> počas </w:t>
      </w:r>
      <w:r w:rsidR="002412A5">
        <w:rPr>
          <w:rFonts w:ascii="Times New Roman" w:hAnsi="Times New Roman" w:cs="Times New Roman"/>
        </w:rPr>
        <w:t>T</w:t>
      </w:r>
      <w:r w:rsidRPr="00DA50A5">
        <w:rPr>
          <w:rFonts w:ascii="Times New Roman" w:hAnsi="Times New Roman" w:cs="Times New Roman"/>
        </w:rPr>
        <w:t xml:space="preserve">ermínu </w:t>
      </w:r>
      <w:r w:rsidR="00A332AB">
        <w:rPr>
          <w:rFonts w:ascii="Times New Roman" w:hAnsi="Times New Roman" w:cs="Times New Roman"/>
        </w:rPr>
        <w:t>K</w:t>
      </w:r>
      <w:r w:rsidRPr="00DA50A5">
        <w:rPr>
          <w:rFonts w:ascii="Times New Roman" w:hAnsi="Times New Roman" w:cs="Times New Roman"/>
        </w:rPr>
        <w:t xml:space="preserve">ampane. </w:t>
      </w:r>
      <w:r w:rsidR="00A332AB">
        <w:rPr>
          <w:rFonts w:ascii="Times New Roman" w:hAnsi="Times New Roman" w:cs="Times New Roman"/>
        </w:rPr>
        <w:t>Investíciu</w:t>
      </w:r>
      <w:r w:rsidRPr="00DA50A5">
        <w:rPr>
          <w:rFonts w:ascii="Times New Roman" w:hAnsi="Times New Roman" w:cs="Times New Roman"/>
        </w:rPr>
        <w:t xml:space="preserve"> je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možné skontrolovať v</w:t>
      </w:r>
      <w:r w:rsidR="00A332AB">
        <w:rPr>
          <w:rFonts w:ascii="Times New Roman" w:hAnsi="Times New Roman" w:cs="Times New Roman"/>
        </w:rPr>
        <w:t> Investorskom účte.</w:t>
      </w:r>
      <w:r w:rsidRPr="00DA50A5">
        <w:rPr>
          <w:rFonts w:ascii="Times New Roman" w:hAnsi="Times New Roman" w:cs="Times New Roman"/>
        </w:rPr>
        <w:t xml:space="preserve"> </w:t>
      </w:r>
    </w:p>
    <w:p w14:paraId="36CBF333" w14:textId="6402DA0A" w:rsidR="003E6C77" w:rsidRPr="00A332AB" w:rsidRDefault="003E6C77" w:rsidP="00A332AB">
      <w:pPr>
        <w:ind w:left="360"/>
        <w:jc w:val="both"/>
        <w:rPr>
          <w:rFonts w:ascii="Times New Roman" w:hAnsi="Times New Roman" w:cs="Times New Roman"/>
        </w:rPr>
      </w:pPr>
      <w:r w:rsidRPr="00A332AB">
        <w:rPr>
          <w:rFonts w:ascii="Times New Roman" w:hAnsi="Times New Roman" w:cs="Times New Roman"/>
        </w:rPr>
        <w:t>(ďalej len „</w:t>
      </w:r>
      <w:r w:rsidRPr="00A332AB">
        <w:rPr>
          <w:rFonts w:ascii="Times New Roman" w:hAnsi="Times New Roman" w:cs="Times New Roman"/>
          <w:b/>
          <w:bCs/>
        </w:rPr>
        <w:t>Podmienky Kampane</w:t>
      </w:r>
      <w:r w:rsidRPr="00A332AB">
        <w:rPr>
          <w:rFonts w:ascii="Times New Roman" w:hAnsi="Times New Roman" w:cs="Times New Roman"/>
        </w:rPr>
        <w:t>“).</w:t>
      </w:r>
    </w:p>
    <w:p w14:paraId="5FD82F31" w14:textId="21A47CA5" w:rsidR="003E6C77" w:rsidRPr="00DA50A5" w:rsidRDefault="003E6C77" w:rsidP="00DA50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DA50A5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5. Výhra a jej odovzdanie:</w:t>
      </w:r>
    </w:p>
    <w:p w14:paraId="0D7CAF72" w14:textId="77777777" w:rsidR="008C4C42" w:rsidRDefault="003E6C77" w:rsidP="00DA50A5">
      <w:pPr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 xml:space="preserve">Výhrou v Kampani je </w:t>
      </w:r>
      <w:r w:rsidR="00A332AB">
        <w:rPr>
          <w:rFonts w:ascii="Times New Roman" w:hAnsi="Times New Roman" w:cs="Times New Roman"/>
        </w:rPr>
        <w:t xml:space="preserve">suma finančných prostriedkov vo výške </w:t>
      </w:r>
      <w:r w:rsidR="00A332AB" w:rsidRPr="00A332AB">
        <w:rPr>
          <w:rFonts w:ascii="Times New Roman" w:hAnsi="Times New Roman" w:cs="Times New Roman"/>
        </w:rPr>
        <w:t>1% z výšky Investície</w:t>
      </w:r>
      <w:r w:rsidR="002412A5">
        <w:rPr>
          <w:rFonts w:ascii="Times New Roman" w:hAnsi="Times New Roman" w:cs="Times New Roman"/>
        </w:rPr>
        <w:t>,</w:t>
      </w:r>
      <w:r w:rsidR="00A332AB" w:rsidRPr="00A332AB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 xml:space="preserve">pripísaných na </w:t>
      </w:r>
      <w:r w:rsidR="00A332AB">
        <w:rPr>
          <w:rFonts w:ascii="Times New Roman" w:hAnsi="Times New Roman" w:cs="Times New Roman"/>
        </w:rPr>
        <w:t>Investorský</w:t>
      </w:r>
      <w:r w:rsidRPr="007D0A6E">
        <w:rPr>
          <w:rFonts w:ascii="Times New Roman" w:hAnsi="Times New Roman" w:cs="Times New Roman"/>
        </w:rPr>
        <w:t xml:space="preserve"> účet </w:t>
      </w:r>
      <w:r w:rsidR="00F87F25">
        <w:rPr>
          <w:rFonts w:ascii="Times New Roman" w:hAnsi="Times New Roman" w:cs="Times New Roman"/>
        </w:rPr>
        <w:t xml:space="preserve">do Disponibilných prostriedkov </w:t>
      </w:r>
      <w:r w:rsidRPr="007D0A6E">
        <w:rPr>
          <w:rFonts w:ascii="Times New Roman" w:hAnsi="Times New Roman" w:cs="Times New Roman"/>
        </w:rPr>
        <w:t xml:space="preserve">Účastníka </w:t>
      </w:r>
      <w:r w:rsidR="00A332AB">
        <w:rPr>
          <w:rFonts w:ascii="Times New Roman" w:hAnsi="Times New Roman" w:cs="Times New Roman"/>
        </w:rPr>
        <w:t>K</w:t>
      </w:r>
      <w:r w:rsidRPr="007D0A6E">
        <w:rPr>
          <w:rFonts w:ascii="Times New Roman" w:hAnsi="Times New Roman" w:cs="Times New Roman"/>
        </w:rPr>
        <w:t>ampane a</w:t>
      </w:r>
      <w:r w:rsidR="00DA50A5">
        <w:rPr>
          <w:rFonts w:ascii="Times New Roman" w:hAnsi="Times New Roman" w:cs="Times New Roman"/>
        </w:rPr>
        <w:t> </w:t>
      </w:r>
      <w:r w:rsidRPr="007D0A6E">
        <w:rPr>
          <w:rFonts w:ascii="Times New Roman" w:hAnsi="Times New Roman" w:cs="Times New Roman"/>
        </w:rPr>
        <w:t>zároveň</w:t>
      </w:r>
      <w:r w:rsidR="00DA50A5">
        <w:rPr>
          <w:rFonts w:ascii="Times New Roman" w:hAnsi="Times New Roman" w:cs="Times New Roman"/>
        </w:rPr>
        <w:t xml:space="preserve"> </w:t>
      </w:r>
      <w:r w:rsidR="00A332AB">
        <w:rPr>
          <w:rFonts w:ascii="Times New Roman" w:hAnsi="Times New Roman" w:cs="Times New Roman"/>
        </w:rPr>
        <w:t xml:space="preserve">suma finančných prostriedkov vo výške </w:t>
      </w:r>
      <w:r w:rsidR="00A332AB" w:rsidRPr="00A332AB">
        <w:rPr>
          <w:rFonts w:ascii="Times New Roman" w:hAnsi="Times New Roman" w:cs="Times New Roman"/>
        </w:rPr>
        <w:t>1% z výšky Investície</w:t>
      </w:r>
      <w:r w:rsidR="00A332AB" w:rsidRPr="007D0A6E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 xml:space="preserve">na novozriadený </w:t>
      </w:r>
      <w:r w:rsidR="00F87F25">
        <w:rPr>
          <w:rFonts w:ascii="Times New Roman" w:hAnsi="Times New Roman" w:cs="Times New Roman"/>
        </w:rPr>
        <w:t xml:space="preserve">Investorský </w:t>
      </w:r>
      <w:r w:rsidRPr="007D0A6E">
        <w:rPr>
          <w:rFonts w:ascii="Times New Roman" w:hAnsi="Times New Roman" w:cs="Times New Roman"/>
        </w:rPr>
        <w:t xml:space="preserve">účet </w:t>
      </w:r>
      <w:r w:rsidR="00F87F25">
        <w:rPr>
          <w:rFonts w:ascii="Times New Roman" w:hAnsi="Times New Roman" w:cs="Times New Roman"/>
        </w:rPr>
        <w:t xml:space="preserve">do Hodnoty účtu </w:t>
      </w:r>
    </w:p>
    <w:p w14:paraId="18D6E853" w14:textId="77777777" w:rsidR="008C4C42" w:rsidRDefault="008C4C42" w:rsidP="00DA50A5">
      <w:pPr>
        <w:jc w:val="both"/>
        <w:rPr>
          <w:rFonts w:ascii="Times New Roman" w:hAnsi="Times New Roman" w:cs="Times New Roman"/>
        </w:rPr>
      </w:pPr>
    </w:p>
    <w:p w14:paraId="74E95E34" w14:textId="77777777" w:rsidR="008C4C42" w:rsidRDefault="008C4C42" w:rsidP="00DA50A5">
      <w:pPr>
        <w:jc w:val="both"/>
        <w:rPr>
          <w:rFonts w:ascii="Times New Roman" w:hAnsi="Times New Roman" w:cs="Times New Roman"/>
        </w:rPr>
      </w:pPr>
    </w:p>
    <w:p w14:paraId="3D728DB6" w14:textId="77777777" w:rsidR="008C4C42" w:rsidRDefault="008C4C42" w:rsidP="00DA50A5">
      <w:pPr>
        <w:jc w:val="both"/>
        <w:rPr>
          <w:rFonts w:ascii="Times New Roman" w:hAnsi="Times New Roman" w:cs="Times New Roman"/>
        </w:rPr>
      </w:pPr>
    </w:p>
    <w:p w14:paraId="55C4A59B" w14:textId="37CFE435" w:rsidR="003E6C77" w:rsidRPr="007D0A6E" w:rsidRDefault="003E6C77" w:rsidP="00DA50A5">
      <w:pPr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 xml:space="preserve">Pozvanej osoby nového klienta </w:t>
      </w:r>
      <w:r w:rsidR="002412A5" w:rsidRPr="007D0A6E">
        <w:rPr>
          <w:rFonts w:ascii="Times New Roman" w:hAnsi="Times New Roman" w:cs="Times New Roman"/>
        </w:rPr>
        <w:t>(ďalej len „Výhra“)</w:t>
      </w:r>
      <w:r w:rsidR="002412A5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>po splnení</w:t>
      </w:r>
      <w:r w:rsidR="00DA50A5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>Podmienok Kampane. Výhra bude pripísaná do 30 dní odo</w:t>
      </w:r>
      <w:r w:rsidR="00DA50A5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>dňa splnenia Podmienok Kampane.</w:t>
      </w:r>
    </w:p>
    <w:p w14:paraId="74120991" w14:textId="77777777" w:rsidR="003E6C77" w:rsidRPr="00DA50A5" w:rsidRDefault="003E6C77" w:rsidP="00DA50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DA50A5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6. Vylúčenie z Kampane:</w:t>
      </w:r>
    </w:p>
    <w:p w14:paraId="6037B940" w14:textId="4D7D74DD" w:rsidR="003E6C77" w:rsidRPr="007D0A6E" w:rsidRDefault="003E6C77" w:rsidP="00DA50A5">
      <w:pPr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>Vyhlasovateľ si vyhradzuje právo nezaradiť do Kampane, prípadne vylúčiť z Kampane osoby,</w:t>
      </w:r>
      <w:r w:rsidR="00DA50A5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>ktoré nespĺňajú všetky predpoklady a podmienky uvedené v tomto Štatúte. Na Účastníkov</w:t>
      </w:r>
      <w:r w:rsidR="00DA50A5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>Kampane, ktorí nespĺňajú predpoklady a podmienky na zaradenie do Kampane, sa</w:t>
      </w:r>
      <w:r w:rsidR="00DA50A5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>neprihliada.</w:t>
      </w:r>
    </w:p>
    <w:p w14:paraId="54CAC6C2" w14:textId="77777777" w:rsidR="003E6C77" w:rsidRPr="00DA50A5" w:rsidRDefault="003E6C77" w:rsidP="00DA50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</w:pPr>
      <w:r w:rsidRPr="00DA50A5">
        <w:rPr>
          <w:rStyle w:val="iadneA"/>
          <w:rFonts w:ascii="Times New Roman" w:eastAsia="Arial Unicode MS" w:hAnsi="Times New Roman" w:cs="Times New Roman"/>
          <w:b/>
          <w:bCs/>
          <w:u w:color="000000"/>
          <w:bdr w:val="nil"/>
          <w:lang w:eastAsia="cs-CZ"/>
        </w:rPr>
        <w:t>7. Záverečné ustanovenia:</w:t>
      </w:r>
    </w:p>
    <w:p w14:paraId="13DA3D1E" w14:textId="77777777" w:rsidR="00DA50A5" w:rsidRDefault="003E6C77" w:rsidP="003E6C7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>Výhry z reklamných súťaží sú v zmysle zákona č. 595/2003 Z.z. o dani z príjmov v</w:t>
      </w:r>
      <w:r w:rsidR="00DA50A5">
        <w:rPr>
          <w:rFonts w:ascii="Times New Roman" w:hAnsi="Times New Roman" w:cs="Times New Roman"/>
        </w:rPr>
        <w:t> </w:t>
      </w:r>
      <w:r w:rsidRPr="007D0A6E">
        <w:rPr>
          <w:rFonts w:ascii="Times New Roman" w:hAnsi="Times New Roman" w:cs="Times New Roman"/>
        </w:rPr>
        <w:t>znení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neskorších predpisov v hodnote neprevyšujúcej 350 EUR oslobodené od dane z príjmov.</w:t>
      </w:r>
    </w:p>
    <w:p w14:paraId="1B55ACC4" w14:textId="0D38CF1E" w:rsidR="00DA50A5" w:rsidRDefault="003E6C77" w:rsidP="003E6C7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50A5">
        <w:rPr>
          <w:rFonts w:ascii="Times New Roman" w:hAnsi="Times New Roman" w:cs="Times New Roman"/>
        </w:rPr>
        <w:t>Účastník Kampane berie na vedomie, že dobrovoľným splnením podmienok účasti v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 xml:space="preserve">Kampani je </w:t>
      </w:r>
      <w:r w:rsidR="005A2935">
        <w:rPr>
          <w:rFonts w:ascii="Times New Roman" w:hAnsi="Times New Roman" w:cs="Times New Roman"/>
        </w:rPr>
        <w:t>Spoločnosť</w:t>
      </w:r>
      <w:r w:rsidRPr="00DA50A5">
        <w:rPr>
          <w:rFonts w:ascii="Times New Roman" w:hAnsi="Times New Roman" w:cs="Times New Roman"/>
        </w:rPr>
        <w:t xml:space="preserve"> v súlade so zákonom č. 18/2018 Z. z. o ochrane osobných údajov [ďalej aj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len „ZoOOÚ“] a v súlade s Nariadením Európskeho parlamentu a Rady (EÚ) 2016/679 o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ochrane fyzických osôb pri spracúvaní osobných údajov a o voľnom pohybe takýchto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údajov (všeobecné nariadenie o ochrane osobných údajov) (ďalej ako „Nariadenie GDPR“)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oprávnená spracúvať ich osobné údaje v rozsahu identifikačných údajov (meno, priezvisko,</w:t>
      </w:r>
      <w:r w:rsidR="00DA50A5">
        <w:rPr>
          <w:rFonts w:ascii="Times New Roman" w:hAnsi="Times New Roman" w:cs="Times New Roman"/>
        </w:rPr>
        <w:t xml:space="preserve"> </w:t>
      </w:r>
      <w:r w:rsidR="005A2935">
        <w:rPr>
          <w:rFonts w:ascii="Times New Roman" w:hAnsi="Times New Roman" w:cs="Times New Roman"/>
        </w:rPr>
        <w:t>Investorský účet</w:t>
      </w:r>
      <w:r w:rsidRPr="00DA50A5">
        <w:rPr>
          <w:rFonts w:ascii="Times New Roman" w:hAnsi="Times New Roman" w:cs="Times New Roman"/>
        </w:rPr>
        <w:t>) potrebných na posúdenie splnenia podmienok Kampane a údajov potrebných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výlučne na účely vyhodnotenia Kampane a ďalších činností súvisiacich s</w:t>
      </w:r>
      <w:r w:rsidR="00DA50A5">
        <w:rPr>
          <w:rFonts w:ascii="Times New Roman" w:hAnsi="Times New Roman" w:cs="Times New Roman"/>
        </w:rPr>
        <w:t> </w:t>
      </w:r>
      <w:r w:rsidRPr="00DA50A5">
        <w:rPr>
          <w:rFonts w:ascii="Times New Roman" w:hAnsi="Times New Roman" w:cs="Times New Roman"/>
        </w:rPr>
        <w:t>vyhodnotením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Kampane na obdobie nevyhnutné na realizáciu vyhodnotenia Kampane, najdlhšie však na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dobu dvoch (2) mesiacov odo dňa ukončenia Kampane. Práva osoby, ktorej osobné údaje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sú spracúvané, sú uvedené v čl. 12 a nasl. Nariadenia GDPR. Ďalšie informácie o</w:t>
      </w:r>
      <w:r w:rsidR="00DA50A5">
        <w:rPr>
          <w:rFonts w:ascii="Times New Roman" w:hAnsi="Times New Roman" w:cs="Times New Roman"/>
        </w:rPr>
        <w:t> </w:t>
      </w:r>
      <w:r w:rsidRPr="00DA50A5">
        <w:rPr>
          <w:rFonts w:ascii="Times New Roman" w:hAnsi="Times New Roman" w:cs="Times New Roman"/>
        </w:rPr>
        <w:t>právach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Účastníka ako dotknutej osoby a podrobnostiach spracúvania osobných údajov sa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 xml:space="preserve">nachádzajú v dokumente </w:t>
      </w:r>
      <w:r w:rsidR="00587BEC">
        <w:rPr>
          <w:rFonts w:ascii="Times New Roman" w:hAnsi="Times New Roman" w:cs="Times New Roman"/>
        </w:rPr>
        <w:t>O</w:t>
      </w:r>
      <w:r w:rsidRPr="00DA50A5">
        <w:rPr>
          <w:rFonts w:ascii="Times New Roman" w:hAnsi="Times New Roman" w:cs="Times New Roman"/>
        </w:rPr>
        <w:t>chran</w:t>
      </w:r>
      <w:r w:rsidR="00587BEC">
        <w:rPr>
          <w:rFonts w:ascii="Times New Roman" w:hAnsi="Times New Roman" w:cs="Times New Roman"/>
        </w:rPr>
        <w:t>a</w:t>
      </w:r>
      <w:r w:rsidRPr="00DA50A5">
        <w:rPr>
          <w:rFonts w:ascii="Times New Roman" w:hAnsi="Times New Roman" w:cs="Times New Roman"/>
        </w:rPr>
        <w:t xml:space="preserve"> osobných údajov, ktoré je možné nájsť na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 xml:space="preserve">internetovej stránke </w:t>
      </w:r>
      <w:hyperlink r:id="rId8" w:history="1">
        <w:r w:rsidR="00587BEC" w:rsidRPr="004B6106">
          <w:rPr>
            <w:rStyle w:val="Hypertextovprepojenie"/>
            <w:rFonts w:ascii="Times New Roman" w:hAnsi="Times New Roman" w:cs="Times New Roman"/>
          </w:rPr>
          <w:t>www.investinslovakia.eu</w:t>
        </w:r>
      </w:hyperlink>
      <w:r w:rsidRPr="00DA50A5">
        <w:rPr>
          <w:rFonts w:ascii="Times New Roman" w:hAnsi="Times New Roman" w:cs="Times New Roman"/>
        </w:rPr>
        <w:t>. Ak Účastník Kampane nesplní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riadne a včas všetky Podmienky Kampane, nebude do Kampane zaradený.</w:t>
      </w:r>
      <w:r w:rsidR="00DA50A5">
        <w:rPr>
          <w:rFonts w:ascii="Times New Roman" w:hAnsi="Times New Roman" w:cs="Times New Roman"/>
        </w:rPr>
        <w:t xml:space="preserve"> </w:t>
      </w:r>
    </w:p>
    <w:p w14:paraId="797C431D" w14:textId="77777777" w:rsidR="00DA50A5" w:rsidRDefault="003E6C77" w:rsidP="003E6C7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50A5">
        <w:rPr>
          <w:rFonts w:ascii="Times New Roman" w:hAnsi="Times New Roman" w:cs="Times New Roman"/>
        </w:rPr>
        <w:t>Banke nevzniká povinnosť uhradiť Účastníkom Kampane žiadne náklady, ktoré im vzniknú</w:t>
      </w:r>
      <w:r w:rsidR="00DA50A5">
        <w:rPr>
          <w:rFonts w:ascii="Times New Roman" w:hAnsi="Times New Roman" w:cs="Times New Roman"/>
        </w:rPr>
        <w:t xml:space="preserve"> </w:t>
      </w:r>
      <w:r w:rsidRPr="00DA50A5">
        <w:rPr>
          <w:rFonts w:ascii="Times New Roman" w:hAnsi="Times New Roman" w:cs="Times New Roman"/>
        </w:rPr>
        <w:t>v súvislosti s ich účasťou v Kampani.</w:t>
      </w:r>
    </w:p>
    <w:p w14:paraId="0743F7A6" w14:textId="51A48463" w:rsidR="0083780A" w:rsidRDefault="003E6C77" w:rsidP="003E6C7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50A5">
        <w:rPr>
          <w:rFonts w:ascii="Times New Roman" w:hAnsi="Times New Roman" w:cs="Times New Roman"/>
        </w:rPr>
        <w:t>Na zaradenie do Kampane, ani Výhru nevzniká právny nárok, v prípade nesplnenia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 xml:space="preserve">všetkých predpokladov a podmienok uvedených v tomto Štatúte </w:t>
      </w:r>
      <w:r w:rsidR="00587BEC">
        <w:rPr>
          <w:rFonts w:ascii="Times New Roman" w:hAnsi="Times New Roman" w:cs="Times New Roman"/>
        </w:rPr>
        <w:t>Spoločnosť</w:t>
      </w:r>
      <w:r w:rsidRPr="0083780A">
        <w:rPr>
          <w:rFonts w:ascii="Times New Roman" w:hAnsi="Times New Roman" w:cs="Times New Roman"/>
        </w:rPr>
        <w:t xml:space="preserve"> má právo Výhru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Účastníkovi kampane neodovzdať alebo požadovať jej vrátenie v prípade, ak sa zistí, že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Účastník kampane nesplnil podmienky Kampane alebo porušil niektoré z ustanovení tohto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Štatútu. Účasť v Kampani ako aj Výhra je neprevoditeľná a nemôže byť ani predmetom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dedičského práva.</w:t>
      </w:r>
    </w:p>
    <w:p w14:paraId="5AB61723" w14:textId="5B20FE33" w:rsidR="0083780A" w:rsidRDefault="003E6C77" w:rsidP="003E6C7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3780A">
        <w:rPr>
          <w:rFonts w:ascii="Times New Roman" w:hAnsi="Times New Roman" w:cs="Times New Roman"/>
        </w:rPr>
        <w:t>Vyhlasovateľ si vyhradzuje právo kedykoľvek jednostranne meniť a dopĺňať tento Štatút a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podmienky v ňom obsiahnuté. Všetky zmeny podľa tohto bodu budú zverejnené a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 xml:space="preserve">sprístupnené na internetovej stránke </w:t>
      </w:r>
      <w:hyperlink r:id="rId9" w:history="1">
        <w:r w:rsidR="00587BEC" w:rsidRPr="004B6106">
          <w:rPr>
            <w:rStyle w:val="Hypertextovprepojenie"/>
            <w:rFonts w:ascii="Times New Roman" w:hAnsi="Times New Roman" w:cs="Times New Roman"/>
          </w:rPr>
          <w:t>www.investinslovakia.eu</w:t>
        </w:r>
      </w:hyperlink>
      <w:r w:rsidRPr="0083780A">
        <w:rPr>
          <w:rFonts w:ascii="Times New Roman" w:hAnsi="Times New Roman" w:cs="Times New Roman"/>
        </w:rPr>
        <w:t>. Každá jednotlivá zmena je účinná v</w:t>
      </w:r>
      <w:r w:rsidR="0083780A">
        <w:rPr>
          <w:rFonts w:ascii="Times New Roman" w:hAnsi="Times New Roman" w:cs="Times New Roman"/>
        </w:rPr>
        <w:t> </w:t>
      </w:r>
      <w:r w:rsidRPr="0083780A">
        <w:rPr>
          <w:rFonts w:ascii="Times New Roman" w:hAnsi="Times New Roman" w:cs="Times New Roman"/>
        </w:rPr>
        <w:t>okamihu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jej zverejnenia na internete.</w:t>
      </w:r>
    </w:p>
    <w:p w14:paraId="16A787FD" w14:textId="77777777" w:rsidR="0083780A" w:rsidRDefault="003E6C77" w:rsidP="003E6C7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3780A">
        <w:rPr>
          <w:rFonts w:ascii="Times New Roman" w:hAnsi="Times New Roman" w:cs="Times New Roman"/>
        </w:rPr>
        <w:t>Vyhlasovateľ si vyhradzuje právo Kampaň kedykoľvek obmedziť, odložiť, prerušiť, zmeniť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alebo zrušiť.</w:t>
      </w:r>
    </w:p>
    <w:p w14:paraId="56AA8F87" w14:textId="74225EB1" w:rsidR="003E6C77" w:rsidRPr="0083780A" w:rsidRDefault="003E6C77" w:rsidP="003E6C7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3780A">
        <w:rPr>
          <w:rFonts w:ascii="Times New Roman" w:hAnsi="Times New Roman" w:cs="Times New Roman"/>
        </w:rPr>
        <w:t>V prípade rozporu propagačných materiálov so Štatútom má prednosť tento Štatút.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Prípadné spory, ktoré vzniknú z tejto Kampane, alebo v súvislosti s ňou, sa jednotliví Súťažiaci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a Vyhlasovateľ zaväzujú riešiť dohodou. Všetky nejasnosti pri výklade Štatútu je oprávnený</w:t>
      </w:r>
      <w:r w:rsidR="0083780A">
        <w:rPr>
          <w:rFonts w:ascii="Times New Roman" w:hAnsi="Times New Roman" w:cs="Times New Roman"/>
        </w:rPr>
        <w:t xml:space="preserve"> </w:t>
      </w:r>
      <w:r w:rsidRPr="0083780A">
        <w:rPr>
          <w:rFonts w:ascii="Times New Roman" w:hAnsi="Times New Roman" w:cs="Times New Roman"/>
        </w:rPr>
        <w:t>riešiť výlučne Vyhlasovateľ záväzným výkladom.</w:t>
      </w:r>
    </w:p>
    <w:p w14:paraId="70FD3F41" w14:textId="10F988BF" w:rsidR="00D50F94" w:rsidRPr="007D0A6E" w:rsidRDefault="003E6C77" w:rsidP="00587BEC">
      <w:pPr>
        <w:ind w:left="708"/>
        <w:rPr>
          <w:rFonts w:ascii="Times New Roman" w:hAnsi="Times New Roman" w:cs="Times New Roman"/>
        </w:rPr>
      </w:pPr>
      <w:r w:rsidRPr="007D0A6E">
        <w:rPr>
          <w:rFonts w:ascii="Times New Roman" w:hAnsi="Times New Roman" w:cs="Times New Roman"/>
        </w:rPr>
        <w:t xml:space="preserve">Tento Štatút je zverejnený na internetovej stránke </w:t>
      </w:r>
      <w:hyperlink r:id="rId10" w:history="1">
        <w:r w:rsidR="00587BEC" w:rsidRPr="004B6106">
          <w:rPr>
            <w:rStyle w:val="Hypertextovprepojenie"/>
            <w:rFonts w:ascii="Times New Roman" w:hAnsi="Times New Roman" w:cs="Times New Roman"/>
          </w:rPr>
          <w:t>www.investinslovakia.eu</w:t>
        </w:r>
      </w:hyperlink>
      <w:r w:rsidR="00587BEC">
        <w:rPr>
          <w:rFonts w:ascii="Times New Roman" w:hAnsi="Times New Roman" w:cs="Times New Roman"/>
        </w:rPr>
        <w:t xml:space="preserve"> </w:t>
      </w:r>
      <w:r w:rsidRPr="007D0A6E">
        <w:rPr>
          <w:rFonts w:ascii="Times New Roman" w:hAnsi="Times New Roman" w:cs="Times New Roman"/>
        </w:rPr>
        <w:t xml:space="preserve">a dátum účinnosti tohto </w:t>
      </w:r>
      <w:r w:rsidRPr="00484DC9">
        <w:rPr>
          <w:rFonts w:ascii="Times New Roman" w:hAnsi="Times New Roman" w:cs="Times New Roman"/>
        </w:rPr>
        <w:t>Štatútu</w:t>
      </w:r>
      <w:r w:rsidR="0083780A" w:rsidRPr="00484DC9">
        <w:rPr>
          <w:rFonts w:ascii="Times New Roman" w:hAnsi="Times New Roman" w:cs="Times New Roman"/>
        </w:rPr>
        <w:t xml:space="preserve"> </w:t>
      </w:r>
      <w:r w:rsidRPr="00484DC9">
        <w:rPr>
          <w:rFonts w:ascii="Times New Roman" w:hAnsi="Times New Roman" w:cs="Times New Roman"/>
        </w:rPr>
        <w:t xml:space="preserve">je </w:t>
      </w:r>
      <w:bookmarkEnd w:id="0"/>
      <w:r w:rsidR="00F34A9B">
        <w:rPr>
          <w:rFonts w:ascii="Times New Roman" w:hAnsi="Times New Roman" w:cs="Times New Roman"/>
        </w:rPr>
        <w:t>25.05</w:t>
      </w:r>
      <w:r w:rsidR="00D8006B">
        <w:rPr>
          <w:rFonts w:ascii="Times New Roman" w:hAnsi="Times New Roman" w:cs="Times New Roman"/>
        </w:rPr>
        <w:t>.202</w:t>
      </w:r>
      <w:r w:rsidR="00286474">
        <w:rPr>
          <w:rFonts w:ascii="Times New Roman" w:hAnsi="Times New Roman" w:cs="Times New Roman"/>
        </w:rPr>
        <w:t>2</w:t>
      </w:r>
      <w:r w:rsidR="00D8006B">
        <w:rPr>
          <w:rFonts w:ascii="Times New Roman" w:hAnsi="Times New Roman" w:cs="Times New Roman"/>
        </w:rPr>
        <w:t>.</w:t>
      </w:r>
    </w:p>
    <w:sectPr w:rsidR="00D50F94" w:rsidRPr="007D0A6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43DB" w14:textId="77777777" w:rsidR="00C70DD7" w:rsidRDefault="00C70DD7" w:rsidP="00587BEC">
      <w:pPr>
        <w:spacing w:after="0" w:line="240" w:lineRule="auto"/>
      </w:pPr>
      <w:r>
        <w:separator/>
      </w:r>
    </w:p>
  </w:endnote>
  <w:endnote w:type="continuationSeparator" w:id="0">
    <w:p w14:paraId="4B0EC535" w14:textId="77777777" w:rsidR="00C70DD7" w:rsidRDefault="00C70DD7" w:rsidP="0058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8110" w14:textId="77777777" w:rsidR="00C70DD7" w:rsidRDefault="00C70DD7" w:rsidP="00587BEC">
      <w:pPr>
        <w:spacing w:after="0" w:line="240" w:lineRule="auto"/>
      </w:pPr>
      <w:r>
        <w:separator/>
      </w:r>
    </w:p>
  </w:footnote>
  <w:footnote w:type="continuationSeparator" w:id="0">
    <w:p w14:paraId="2CACD6A6" w14:textId="77777777" w:rsidR="00C70DD7" w:rsidRDefault="00C70DD7" w:rsidP="0058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5E24" w14:textId="0747E8B2" w:rsidR="00587BEC" w:rsidRDefault="001E7EC4">
    <w:pPr>
      <w:pStyle w:val="Hlavika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032E5BB" wp14:editId="321DF886">
          <wp:simplePos x="0" y="0"/>
          <wp:positionH relativeFrom="column">
            <wp:posOffset>-920750</wp:posOffset>
          </wp:positionH>
          <wp:positionV relativeFrom="paragraph">
            <wp:posOffset>-464185</wp:posOffset>
          </wp:positionV>
          <wp:extent cx="1495425" cy="1495425"/>
          <wp:effectExtent l="0" t="0" r="0" b="0"/>
          <wp:wrapSquare wrapText="bothSides"/>
          <wp:docPr id="27" name="Obrázo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49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C68"/>
    <w:multiLevelType w:val="hybridMultilevel"/>
    <w:tmpl w:val="43A22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11FE"/>
    <w:multiLevelType w:val="hybridMultilevel"/>
    <w:tmpl w:val="FE7A37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048B"/>
    <w:multiLevelType w:val="hybridMultilevel"/>
    <w:tmpl w:val="8A4AD8EC"/>
    <w:lvl w:ilvl="0" w:tplc="6D6E9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54A7E"/>
    <w:multiLevelType w:val="hybridMultilevel"/>
    <w:tmpl w:val="26E6A008"/>
    <w:lvl w:ilvl="0" w:tplc="986CE2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A64D9"/>
    <w:multiLevelType w:val="hybridMultilevel"/>
    <w:tmpl w:val="A5A669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83D"/>
    <w:multiLevelType w:val="hybridMultilevel"/>
    <w:tmpl w:val="834693A0"/>
    <w:lvl w:ilvl="0" w:tplc="2A2C2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5406">
    <w:abstractNumId w:val="2"/>
  </w:num>
  <w:num w:numId="2" w16cid:durableId="1858687567">
    <w:abstractNumId w:val="1"/>
  </w:num>
  <w:num w:numId="3" w16cid:durableId="293143325">
    <w:abstractNumId w:val="3"/>
  </w:num>
  <w:num w:numId="4" w16cid:durableId="509296579">
    <w:abstractNumId w:val="0"/>
  </w:num>
  <w:num w:numId="5" w16cid:durableId="1934587339">
    <w:abstractNumId w:val="4"/>
  </w:num>
  <w:num w:numId="6" w16cid:durableId="816075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7"/>
    <w:rsid w:val="000347F7"/>
    <w:rsid w:val="00035CFC"/>
    <w:rsid w:val="000B7863"/>
    <w:rsid w:val="001076A9"/>
    <w:rsid w:val="00122D02"/>
    <w:rsid w:val="001E197C"/>
    <w:rsid w:val="001E7EC4"/>
    <w:rsid w:val="001F76DE"/>
    <w:rsid w:val="002412A5"/>
    <w:rsid w:val="00261C28"/>
    <w:rsid w:val="00280C72"/>
    <w:rsid w:val="00286474"/>
    <w:rsid w:val="003A7EC9"/>
    <w:rsid w:val="003E6C77"/>
    <w:rsid w:val="0041721B"/>
    <w:rsid w:val="00484DC9"/>
    <w:rsid w:val="00586AE6"/>
    <w:rsid w:val="00587BEC"/>
    <w:rsid w:val="005A2935"/>
    <w:rsid w:val="00667B36"/>
    <w:rsid w:val="006F7830"/>
    <w:rsid w:val="007D0A6E"/>
    <w:rsid w:val="0083780A"/>
    <w:rsid w:val="00882F19"/>
    <w:rsid w:val="008A593B"/>
    <w:rsid w:val="008C4C42"/>
    <w:rsid w:val="008E54A0"/>
    <w:rsid w:val="009B29F0"/>
    <w:rsid w:val="00A332AB"/>
    <w:rsid w:val="00AF32BF"/>
    <w:rsid w:val="00B577A9"/>
    <w:rsid w:val="00C34CFB"/>
    <w:rsid w:val="00C70DD7"/>
    <w:rsid w:val="00D015A6"/>
    <w:rsid w:val="00D50F94"/>
    <w:rsid w:val="00D53659"/>
    <w:rsid w:val="00D8006B"/>
    <w:rsid w:val="00DA50A5"/>
    <w:rsid w:val="00DD272F"/>
    <w:rsid w:val="00E62408"/>
    <w:rsid w:val="00E84E3A"/>
    <w:rsid w:val="00F34A9B"/>
    <w:rsid w:val="00F36A3E"/>
    <w:rsid w:val="00F87F25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6F1F"/>
  <w15:chartTrackingRefBased/>
  <w15:docId w15:val="{A583DB5D-153F-4E4F-8ED4-F95FED2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A">
    <w:name w:val="Žiadne A"/>
    <w:rsid w:val="00882F19"/>
  </w:style>
  <w:style w:type="character" w:styleId="Odkaznakomentr">
    <w:name w:val="annotation reference"/>
    <w:basedOn w:val="Predvolenpsmoodseku"/>
    <w:uiPriority w:val="99"/>
    <w:semiHidden/>
    <w:unhideWhenUsed/>
    <w:rsid w:val="00882F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2F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2F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2F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2F19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6F783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87B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7BE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8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BEC"/>
  </w:style>
  <w:style w:type="paragraph" w:styleId="Pta">
    <w:name w:val="footer"/>
    <w:basedOn w:val="Normlny"/>
    <w:link w:val="PtaChar"/>
    <w:uiPriority w:val="99"/>
    <w:unhideWhenUsed/>
    <w:rsid w:val="0058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slovak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vestinslovak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inslovak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AF1A-F234-4BAF-8872-A96D6221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Holly</dc:creator>
  <cp:keywords/>
  <dc:description/>
  <cp:lastModifiedBy>Adriana Roxerova</cp:lastModifiedBy>
  <cp:revision>9</cp:revision>
  <cp:lastPrinted>2022-04-05T08:56:00Z</cp:lastPrinted>
  <dcterms:created xsi:type="dcterms:W3CDTF">2022-01-18T13:25:00Z</dcterms:created>
  <dcterms:modified xsi:type="dcterms:W3CDTF">2022-05-30T12:46:00Z</dcterms:modified>
</cp:coreProperties>
</file>